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ҲИСОБДОРЛИК МАБЛАҒЛАРИНИ БЕРИШ ТЎҒРИСИДА АРИЗА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ЗАЯВЛЕНИЕ НА ВЫДАЧУ ПОДОТЧЁТНЫХ СРЕДСТВ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Ариза берувчи Ф.И.Ш. ва лавозими / Заявитель и должность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 / Подразделение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Бериш усули / Способ выдачи: касса/карта/банк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Сўралаётган маблағ / Запрашиваемые средства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Мақсад ва тадбир / Цель и мероприятие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Сумма рақамда ва ёзувда / Сумма цифрами и прописью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Фойдаланиш муддати / Срок использования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топшириш санаси / Срок представления отчёта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Аввалги бўнак ҳолати / Состояние предыдущего аванса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Харажат маркази/бюджет / Центр затрат/бюджет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Тасдиқлаш / Согласование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Харажат мақсадга мувофиқ / Расход целесообразен: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Бюджет мавжуд / Бюджет доступен: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Беришга рухсат этилган сумма / Разрешённая сумма: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Ариза берувчи / Заявитель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Бўлинма раҳбари / Руководитель подразделения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Тасдиқловчи / Утверждающий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Ҳисобдорлик маблағларини бериш тўғрисида ариза / Заявление на выдачу подотчётных средств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