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ИШГА ҚАБУЛ ҚИЛИШ ТЎҒРИСИДА БУЙРУҚ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ПРИКАЗ О ПРИЁМЕ НА РАБОТУ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Ходим Ф.И.Ш. / Ф.И.О. работника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ЖШШИР/паспорт-ID / ПИНФЛ/паспорт-ID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Меҳнат шартномаси № ва сана / Трудовой договор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 бошлаш санаси / Дата начала работы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Буйруқ меҳнат шартномасидаги шартларга айнан мувофиқ бўлиши керак / Приказ должен точно соответствовать условиям трудового договора.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Ишга қабул шартлари / Условия приёма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Бўлинма ва лавозим / Подразделение и должность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 жойи / Место работы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 муддати: номуайян/муддатли ва асос / Срок договора и основание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Синов муддати (бўлса) / Испытательный срок (если есть)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 режими ва ставка / Режим и ставка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Маош, устама ва компенсациялар / Оклад, надбавки и компенсации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Меҳнат шароити/кафолатлар / Условия труда/гарантии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Буйруқ / Приказ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Ходим кўрсатилган шартларда ишга қабул қилинсин / Принять работника на указанных условиях: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Кадрлар ва бухгалтерияга тегишли расмийлаштиришни амалга ошириш / Кадрам и бухгалтерии оформить необходимые действия: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Асос: меҳнат шартномаси ва тақдим этилган ҳужжатлар / Основание: трудовой договор и документы: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Раҳбар / Руководитель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Кадрлар масъули / Ответственный за кадры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Ходим буйруқ билан танишди / Работник ознакомлен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057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Ишга қабул қилиш тўғрисида буйруқ / Приказ о приёме на работу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