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ХОДИМНИ ЎТКАЗИШ ТЎҒРИСИДА БУЙРУҚ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ПРИКАЗ О ПЕРЕВОДЕ РАБОТНИКА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Ходим Ф.И.Ш. ва табель № / Работник и табельный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Қўшимча келишув № ва сана / Дополнительное соглашение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Ўтказиш санаси / Дата перевода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Ўтказиш тури ва муддати / Вид и срок перевода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Аввалги ва янги шартлар / Прежние и новые условия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Аввалги бўлинма/лавозим / Прежнее подразделение/должность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Янги бўлинма/лавозим / Новое подразделение/должность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Янги иш жойи ва режими / Новое место и режим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Маош ва устамалар / Оклад и надбавки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Ўтказиш сабаби / Причина перевода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Ходим розилиги (талаб этилса) / Согласие работника (если требуется)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Буйруқ / Приказ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Ходим кўрсатилган шартларда ўтказилсин / Перевести работника на указанных условиях: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Кадр ва бухгалтерия маълумотлари янгилансин / Обновить кадровые и расчётные данные: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 / Руководитель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Кадрлар масъули / Ответственный за кадры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Ходим танишди/рози / Работник ознакомлен/согласен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Ходимни ўтказиш тўғрисида буйруқ / Приказ о переводе работника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