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ХАРИД БЎЙИЧА ЕТКАЗИБ БЕРИШ ШАРТНОМАСИ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ДОГОВОР ПОСТАВКИ (ЗАКУПКА)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Харид мақсади / Цель закупки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Амал қилиш муддати / Срок действия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Томонлар / Стороны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1-томон: номи, СТИР, манзил / Сторона 1: наименование, ИНН, адрес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1-томон вакили ва асоси / Представитель стороны 1 и основание полномочий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2-томон: номи, СТИР, манзил / Сторона 2: наименование, ИНН, адрес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2-томон вакили ва асоси / Представитель стороны 2 и основание полномочий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Харид спецификацияси / Спецификация закупки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810"/>
        <w:gridCol w:w="3632"/>
        <w:gridCol w:w="1919"/>
        <w:gridCol w:w="1520"/>
        <w:gridCol w:w="1892"/>
        <w:gridCol w:w="1892"/>
        <w:gridCol w:w="1892"/>
        <w:gridCol w:w="1523"/>
      </w:tblGrid>
      <w:tr>
        <w:trPr>
          <w:tblHeader w:val="true"/>
        </w:trPr>
        <w:tc>
          <w:tcPr>
            <w:tcW w:type="dxa" w:w="81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363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Номи / Наименование</w:t>
            </w:r>
          </w:p>
        </w:tc>
        <w:tc>
          <w:tcPr>
            <w:tcW w:type="dxa" w:w="191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Техник талаб / Требование</w:t>
            </w:r>
          </w:p>
        </w:tc>
        <w:tc>
          <w:tcPr>
            <w:tcW w:type="dxa" w:w="152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Ўлчов / Ед.</w:t>
            </w:r>
          </w:p>
        </w:tc>
        <w:tc>
          <w:tcPr>
            <w:tcW w:type="dxa" w:w="189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Миқдор / Кол-во</w:t>
            </w:r>
          </w:p>
        </w:tc>
        <w:tc>
          <w:tcPr>
            <w:tcW w:type="dxa" w:w="189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Нарх / Цена</w:t>
            </w:r>
          </w:p>
        </w:tc>
        <w:tc>
          <w:tcPr>
            <w:tcW w:type="dxa" w:w="189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ҚҚС / НДС</w:t>
            </w:r>
          </w:p>
        </w:tc>
        <w:tc>
          <w:tcPr>
            <w:tcW w:type="dxa" w:w="152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Жами / Итого</w:t>
            </w:r>
          </w:p>
        </w:tc>
      </w:tr>
      <w:tr>
        <w:trPr>
          <w:cantSplit/>
        </w:trPr>
        <w:tc>
          <w:tcPr>
            <w:tcW w:type="dxa" w:w="8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3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3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3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3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3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3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36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9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Шартнома шартлари / Условия договора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1. Предмет, номенклатура (хизмат ҳажми) ва сифат талаблари / Предмет, номенклатура (объём услуг) и требования к качеству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2. Нарх, ҚҚС ҳолати, умумий сумма ва ҳисоб-китоб тартиби / Цена, статус НДС, общая сумма и порядок расчётов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3. Бажариш (етказиб бериш) муддати, жойи ва қабул қилиш тартиби / Срок, место исполнения (поставки) и порядок приёмки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4. Томонларнинг ҳуқуқ ва мажбуриятлари / Права и обязанности сторон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5. Кафолатлар, камчиликларни бартараф этиш ва даъволар / Гарантии, устранение недостатков и претензии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6. Жавобгарлик, пеня ёки жарима шартлари / Ответственность, условия пени или штрафа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7. Форс-мажор ва хабардор қилиш тартиби / Форс-мажор и порядок уведомления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8. Низоларни ҳал қилиш, қўлланиладиган ҳуқуқ / Урегулирование споров и применимое право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9. Амал қилиш муддати, ўзгартириш ва бекор қилиш / Срок действия, изменение и расторжение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10. Махфийлик ва шахсий маълумотлар (зарур бўлса) / Конфиденциальность и персональные данные (при необходимости)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keepLines/>
        <w:spacing w:before="20" w:after="60" w:line="250" w:lineRule="auto"/>
      </w:pPr>
      <w:r>
        <w:rPr>
          <w:rFonts w:ascii="Calibri" w:hAnsi="Calibri" w:eastAsia="Calibri"/>
          <w:b/>
          <w:i w:val="0"/>
          <w:color w:val="263746"/>
          <w:sz w:val="17"/>
        </w:rPr>
        <w:t>11. Иловалар ва шартноманинг ажралмас қисмлари / Приложения и неотъемлемые части договора</w:t>
      </w:r>
      <w:r>
        <w:rPr>
          <w:rFonts w:ascii="Calibri" w:hAnsi="Calibri" w:eastAsia="Calibri"/>
          <w:b w:val="0"/>
          <w:i w:val="0"/>
          <w:color w:val="66727A"/>
          <w:sz w:val="16"/>
        </w:rPr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Банк реквизитлари / Банковские реквизиты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Етказиб берувчи ҳисобрақами, банк, МФО / Счёт поставщика, банк, МФО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Харидор ҳисобрақами, банк, МФО / Счёт покупателя, банк, МФО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Етказиб берувчи / Поставщик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Харидор / Покупатель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015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Харид бўйича етказиб бериш шартномаси / Договор поставки (закупка)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