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ХИЗМАТ КЎРСАТИШ ШАРТНОМАСИ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ДОГОВОР ОКАЗАНИЯ УСЛУГ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856"/>
        <w:gridCol w:w="6292"/>
      </w:tblGrid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Хизмат даври / Период оказания услуг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Шартнома суммаси / Сумма договора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Томонлар / Стороны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262"/>
        <w:gridCol w:w="5886"/>
      </w:tblGrid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1-томон: номи, СТИР, манзил / Сторона 1: наименование, ИНН, адрес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1-томон вакили ва асоси / Представитель стороны 1 и основание полномочий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2-томон: номи, СТИР, манзил / Сторона 2: наименование, ИНН, адрес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2-томон вакили ва асоси / Представитель стороны 2 и основание полномочий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Хизматлар ва натижалар / Услуги и результаты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732"/>
        <w:gridCol w:w="1874"/>
        <w:gridCol w:w="1373"/>
        <w:gridCol w:w="1373"/>
        <w:gridCol w:w="1710"/>
        <w:gridCol w:w="1710"/>
        <w:gridCol w:w="1376"/>
      </w:tblGrid>
      <w:tr>
        <w:trPr>
          <w:tblHeader w:val="true"/>
        </w:trPr>
        <w:tc>
          <w:tcPr>
            <w:tcW w:type="dxa" w:w="73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№</w:t>
            </w:r>
          </w:p>
        </w:tc>
        <w:tc>
          <w:tcPr>
            <w:tcW w:type="dxa" w:w="187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Хизмат/босқич / Услуга/этап</w:t>
            </w:r>
          </w:p>
        </w:tc>
        <w:tc>
          <w:tcPr>
            <w:tcW w:type="dxa" w:w="137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Натижа / Результат</w:t>
            </w:r>
          </w:p>
        </w:tc>
        <w:tc>
          <w:tcPr>
            <w:tcW w:type="dxa" w:w="137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Муддат / Срок</w:t>
            </w:r>
          </w:p>
        </w:tc>
        <w:tc>
          <w:tcPr>
            <w:tcW w:type="dxa" w:w="171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Нарх / Цена</w:t>
            </w:r>
          </w:p>
        </w:tc>
        <w:tc>
          <w:tcPr>
            <w:tcW w:type="dxa" w:w="171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ҚҚС / НДС</w:t>
            </w:r>
          </w:p>
        </w:tc>
        <w:tc>
          <w:tcPr>
            <w:tcW w:type="dxa" w:w="137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Жами / Итого</w:t>
            </w:r>
          </w:p>
        </w:tc>
      </w:tr>
      <w:tr>
        <w:trPr>
          <w:cantSplit/>
        </w:trPr>
        <w:tc>
          <w:tcPr>
            <w:tcW w:type="dxa" w:w="7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</w:t>
            </w:r>
          </w:p>
        </w:tc>
        <w:tc>
          <w:tcPr>
            <w:tcW w:type="dxa" w:w="18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2</w:t>
            </w:r>
          </w:p>
        </w:tc>
        <w:tc>
          <w:tcPr>
            <w:tcW w:type="dxa" w:w="18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3</w:t>
            </w:r>
          </w:p>
        </w:tc>
        <w:tc>
          <w:tcPr>
            <w:tcW w:type="dxa" w:w="18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4</w:t>
            </w:r>
          </w:p>
        </w:tc>
        <w:tc>
          <w:tcPr>
            <w:tcW w:type="dxa" w:w="18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5</w:t>
            </w:r>
          </w:p>
        </w:tc>
        <w:tc>
          <w:tcPr>
            <w:tcW w:type="dxa" w:w="18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6</w:t>
            </w:r>
          </w:p>
        </w:tc>
        <w:tc>
          <w:tcPr>
            <w:tcW w:type="dxa" w:w="18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Шартнома шартлари / Условия договора</w:t>
      </w:r>
    </w:p>
    <w:p>
      <w:pPr>
        <w:keepLines/>
        <w:spacing w:before="20" w:after="60" w:line="250" w:lineRule="auto"/>
      </w:pPr>
      <w:r>
        <w:rPr>
          <w:rFonts w:ascii="Calibri" w:hAnsi="Calibri" w:eastAsia="Calibri"/>
          <w:b/>
          <w:i w:val="0"/>
          <w:color w:val="263746"/>
          <w:sz w:val="17"/>
        </w:rPr>
        <w:t>1. Предмет, номенклатура (хизмат ҳажми) ва сифат талаблари / Предмет, номенклатура (объём услуг) и требования к качеству</w:t>
      </w:r>
      <w:r>
        <w:rPr>
          <w:rFonts w:ascii="Calibri" w:hAnsi="Calibri" w:eastAsia="Calibri"/>
          <w:b w:val="0"/>
          <w:i w:val="0"/>
          <w:color w:val="66727A"/>
          <w:sz w:val="16"/>
        </w:rPr>
        <w:br/>
        <w:t>____________________________________________________________________________________________________</w:t>
      </w:r>
    </w:p>
    <w:p>
      <w:pPr>
        <w:keepLines/>
        <w:spacing w:before="20" w:after="60" w:line="250" w:lineRule="auto"/>
      </w:pPr>
      <w:r>
        <w:rPr>
          <w:rFonts w:ascii="Calibri" w:hAnsi="Calibri" w:eastAsia="Calibri"/>
          <w:b/>
          <w:i w:val="0"/>
          <w:color w:val="263746"/>
          <w:sz w:val="17"/>
        </w:rPr>
        <w:t>2. Нарх, ҚҚС ҳолати, умумий сумма ва ҳисоб-китоб тартиби / Цена, статус НДС, общая сумма и порядок расчётов</w:t>
      </w:r>
      <w:r>
        <w:rPr>
          <w:rFonts w:ascii="Calibri" w:hAnsi="Calibri" w:eastAsia="Calibri"/>
          <w:b w:val="0"/>
          <w:i w:val="0"/>
          <w:color w:val="66727A"/>
          <w:sz w:val="16"/>
        </w:rPr>
        <w:br/>
        <w:t>____________________________________________________________________________________________________</w:t>
      </w:r>
    </w:p>
    <w:p>
      <w:pPr>
        <w:keepLines/>
        <w:spacing w:before="20" w:after="60" w:line="250" w:lineRule="auto"/>
      </w:pPr>
      <w:r>
        <w:rPr>
          <w:rFonts w:ascii="Calibri" w:hAnsi="Calibri" w:eastAsia="Calibri"/>
          <w:b/>
          <w:i w:val="0"/>
          <w:color w:val="263746"/>
          <w:sz w:val="17"/>
        </w:rPr>
        <w:t>3. Бажариш (етказиб бериш) муддати, жойи ва қабул қилиш тартиби / Срок, место исполнения (поставки) и порядок приёмки</w:t>
      </w:r>
      <w:r>
        <w:rPr>
          <w:rFonts w:ascii="Calibri" w:hAnsi="Calibri" w:eastAsia="Calibri"/>
          <w:b w:val="0"/>
          <w:i w:val="0"/>
          <w:color w:val="66727A"/>
          <w:sz w:val="16"/>
        </w:rPr>
        <w:br/>
        <w:t>____________________________________________________________________________________________________</w:t>
      </w:r>
    </w:p>
    <w:p>
      <w:pPr>
        <w:keepLines/>
        <w:spacing w:before="20" w:after="60" w:line="250" w:lineRule="auto"/>
      </w:pPr>
      <w:r>
        <w:rPr>
          <w:rFonts w:ascii="Calibri" w:hAnsi="Calibri" w:eastAsia="Calibri"/>
          <w:b/>
          <w:i w:val="0"/>
          <w:color w:val="263746"/>
          <w:sz w:val="17"/>
        </w:rPr>
        <w:t>4. Томонларнинг ҳуқуқ ва мажбуриятлари / Права и обязанности сторон</w:t>
      </w:r>
      <w:r>
        <w:rPr>
          <w:rFonts w:ascii="Calibri" w:hAnsi="Calibri" w:eastAsia="Calibri"/>
          <w:b w:val="0"/>
          <w:i w:val="0"/>
          <w:color w:val="66727A"/>
          <w:sz w:val="16"/>
        </w:rPr>
        <w:br/>
        <w:t>____________________________________________________________________________________________________</w:t>
      </w:r>
    </w:p>
    <w:p>
      <w:pPr>
        <w:keepLines/>
        <w:spacing w:before="20" w:after="60" w:line="250" w:lineRule="auto"/>
      </w:pPr>
      <w:r>
        <w:rPr>
          <w:rFonts w:ascii="Calibri" w:hAnsi="Calibri" w:eastAsia="Calibri"/>
          <w:b/>
          <w:i w:val="0"/>
          <w:color w:val="263746"/>
          <w:sz w:val="17"/>
        </w:rPr>
        <w:t>5. Кафолатлар, камчиликларни бартараф этиш ва даъволар / Гарантии, устранение недостатков и претензии</w:t>
      </w:r>
      <w:r>
        <w:rPr>
          <w:rFonts w:ascii="Calibri" w:hAnsi="Calibri" w:eastAsia="Calibri"/>
          <w:b w:val="0"/>
          <w:i w:val="0"/>
          <w:color w:val="66727A"/>
          <w:sz w:val="16"/>
        </w:rPr>
        <w:br/>
        <w:t>____________________________________________________________________________________________________</w:t>
      </w:r>
    </w:p>
    <w:p>
      <w:pPr>
        <w:keepLines/>
        <w:spacing w:before="20" w:after="60" w:line="250" w:lineRule="auto"/>
      </w:pPr>
      <w:r>
        <w:rPr>
          <w:rFonts w:ascii="Calibri" w:hAnsi="Calibri" w:eastAsia="Calibri"/>
          <w:b/>
          <w:i w:val="0"/>
          <w:color w:val="263746"/>
          <w:sz w:val="17"/>
        </w:rPr>
        <w:t>6. Жавобгарлик, пеня ёки жарима шартлари / Ответственность, условия пени или штрафа</w:t>
      </w:r>
      <w:r>
        <w:rPr>
          <w:rFonts w:ascii="Calibri" w:hAnsi="Calibri" w:eastAsia="Calibri"/>
          <w:b w:val="0"/>
          <w:i w:val="0"/>
          <w:color w:val="66727A"/>
          <w:sz w:val="16"/>
        </w:rPr>
        <w:br/>
        <w:t>____________________________________________________________________________________________________</w:t>
      </w:r>
    </w:p>
    <w:p>
      <w:pPr>
        <w:keepLines/>
        <w:spacing w:before="20" w:after="60" w:line="250" w:lineRule="auto"/>
      </w:pPr>
      <w:r>
        <w:rPr>
          <w:rFonts w:ascii="Calibri" w:hAnsi="Calibri" w:eastAsia="Calibri"/>
          <w:b/>
          <w:i w:val="0"/>
          <w:color w:val="263746"/>
          <w:sz w:val="17"/>
        </w:rPr>
        <w:t>7. Форс-мажор ва хабардор қилиш тартиби / Форс-мажор и порядок уведомления</w:t>
      </w:r>
      <w:r>
        <w:rPr>
          <w:rFonts w:ascii="Calibri" w:hAnsi="Calibri" w:eastAsia="Calibri"/>
          <w:b w:val="0"/>
          <w:i w:val="0"/>
          <w:color w:val="66727A"/>
          <w:sz w:val="16"/>
        </w:rPr>
        <w:br/>
        <w:t>____________________________________________________________________________________________________</w:t>
      </w:r>
    </w:p>
    <w:p>
      <w:pPr>
        <w:keepLines/>
        <w:spacing w:before="20" w:after="60" w:line="250" w:lineRule="auto"/>
      </w:pPr>
      <w:r>
        <w:rPr>
          <w:rFonts w:ascii="Calibri" w:hAnsi="Calibri" w:eastAsia="Calibri"/>
          <w:b/>
          <w:i w:val="0"/>
          <w:color w:val="263746"/>
          <w:sz w:val="17"/>
        </w:rPr>
        <w:t>8. Низоларни ҳал қилиш, қўлланиладиган ҳуқуқ / Урегулирование споров и применимое право</w:t>
      </w:r>
      <w:r>
        <w:rPr>
          <w:rFonts w:ascii="Calibri" w:hAnsi="Calibri" w:eastAsia="Calibri"/>
          <w:b w:val="0"/>
          <w:i w:val="0"/>
          <w:color w:val="66727A"/>
          <w:sz w:val="16"/>
        </w:rPr>
        <w:br/>
        <w:t>____________________________________________________________________________________________________</w:t>
      </w:r>
    </w:p>
    <w:p>
      <w:pPr>
        <w:keepLines/>
        <w:spacing w:before="20" w:after="60" w:line="250" w:lineRule="auto"/>
      </w:pPr>
      <w:r>
        <w:rPr>
          <w:rFonts w:ascii="Calibri" w:hAnsi="Calibri" w:eastAsia="Calibri"/>
          <w:b/>
          <w:i w:val="0"/>
          <w:color w:val="263746"/>
          <w:sz w:val="17"/>
        </w:rPr>
        <w:t>9. Амал қилиш муддати, ўзгартириш ва бекор қилиш / Срок действия, изменение и расторжение</w:t>
      </w:r>
      <w:r>
        <w:rPr>
          <w:rFonts w:ascii="Calibri" w:hAnsi="Calibri" w:eastAsia="Calibri"/>
          <w:b w:val="0"/>
          <w:i w:val="0"/>
          <w:color w:val="66727A"/>
          <w:sz w:val="16"/>
        </w:rPr>
        <w:br/>
        <w:t>____________________________________________________________________________________________________</w:t>
      </w:r>
    </w:p>
    <w:p>
      <w:pPr>
        <w:keepLines/>
        <w:spacing w:before="20" w:after="60" w:line="250" w:lineRule="auto"/>
      </w:pPr>
      <w:r>
        <w:rPr>
          <w:rFonts w:ascii="Calibri" w:hAnsi="Calibri" w:eastAsia="Calibri"/>
          <w:b/>
          <w:i w:val="0"/>
          <w:color w:val="263746"/>
          <w:sz w:val="17"/>
        </w:rPr>
        <w:t>10. Махфийлик ва шахсий маълумотлар (зарур бўлса) / Конфиденциальность и персональные данные (при необходимости)</w:t>
      </w:r>
      <w:r>
        <w:rPr>
          <w:rFonts w:ascii="Calibri" w:hAnsi="Calibri" w:eastAsia="Calibri"/>
          <w:b w:val="0"/>
          <w:i w:val="0"/>
          <w:color w:val="66727A"/>
          <w:sz w:val="16"/>
        </w:rPr>
        <w:br/>
        <w:t>____________________________________________________________________________________________________</w:t>
      </w:r>
    </w:p>
    <w:p>
      <w:pPr>
        <w:keepLines/>
        <w:spacing w:before="20" w:after="60" w:line="250" w:lineRule="auto"/>
      </w:pPr>
      <w:r>
        <w:rPr>
          <w:rFonts w:ascii="Calibri" w:hAnsi="Calibri" w:eastAsia="Calibri"/>
          <w:b/>
          <w:i w:val="0"/>
          <w:color w:val="263746"/>
          <w:sz w:val="17"/>
        </w:rPr>
        <w:t>11. Иловалар ва шартноманинг ажралмас қисмлари / Приложения и неотъемлемые части договора</w:t>
      </w:r>
      <w:r>
        <w:rPr>
          <w:rFonts w:ascii="Calibri" w:hAnsi="Calibri" w:eastAsia="Calibri"/>
          <w:b w:val="0"/>
          <w:i w:val="0"/>
          <w:color w:val="66727A"/>
          <w:sz w:val="16"/>
        </w:rPr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Қабул қилиш мезонлари / Критерии приёмки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Натижани топшириш усули / Способ передачи результата: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Қабул қилиш ёки эътироз бериш муддати / Срок приёмки или направления замечаний: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0146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145"/>
        <w:gridCol w:w="2029"/>
        <w:gridCol w:w="2942"/>
        <w:gridCol w:w="2030"/>
      </w:tblGrid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Ижрочи / Исполнитель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Буюртмачи / Заказчик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5074"/>
      <w:gridCol w:w="5074"/>
    </w:tblGrid>
    <w:tr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004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Хизмат кўрсатиш шартномаси / Договор оказания услуг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